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6309" w14:textId="77777777" w:rsidR="00E12CCF" w:rsidRDefault="00E12CCF">
      <w:pPr>
        <w:jc w:val="center"/>
        <w:rPr>
          <w:rFonts w:ascii="Arial" w:eastAsia="Arial" w:hAnsi="Arial" w:cs="Arial"/>
        </w:rPr>
      </w:pPr>
    </w:p>
    <w:p w14:paraId="0C1B3B0C" w14:textId="77777777" w:rsidR="00E12CCF" w:rsidRDefault="0019524B">
      <w:pPr>
        <w:jc w:val="right"/>
        <w:rPr>
          <w:rFonts w:ascii="Arial" w:eastAsia="Arial" w:hAnsi="Arial" w:cs="Arial"/>
        </w:rPr>
      </w:pPr>
      <w:r>
        <w:rPr>
          <w:rFonts w:ascii="Arial" w:eastAsia="Arial" w:hAnsi="Arial" w:cs="Arial"/>
          <w:b/>
        </w:rPr>
        <w:t>Nota de Prensa</w:t>
      </w:r>
    </w:p>
    <w:p w14:paraId="0BB4E8B2" w14:textId="77777777" w:rsidR="00E12CCF" w:rsidRDefault="00E12CCF">
      <w:pPr>
        <w:jc w:val="both"/>
        <w:rPr>
          <w:rFonts w:ascii="Arial" w:eastAsia="Arial" w:hAnsi="Arial" w:cs="Arial"/>
          <w:sz w:val="44"/>
          <w:szCs w:val="44"/>
        </w:rPr>
      </w:pPr>
    </w:p>
    <w:p w14:paraId="364FA405" w14:textId="124E1D77" w:rsidR="00E12CCF" w:rsidRDefault="0019524B">
      <w:pPr>
        <w:jc w:val="center"/>
        <w:rPr>
          <w:rFonts w:ascii="Arial" w:eastAsia="Arial" w:hAnsi="Arial" w:cs="Arial"/>
          <w:sz w:val="40"/>
          <w:szCs w:val="40"/>
        </w:rPr>
      </w:pPr>
      <w:r>
        <w:rPr>
          <w:rFonts w:ascii="Arial" w:eastAsia="Arial" w:hAnsi="Arial" w:cs="Arial"/>
          <w:b/>
          <w:sz w:val="40"/>
          <w:szCs w:val="40"/>
        </w:rPr>
        <w:t>ALD Automotive</w:t>
      </w:r>
      <w:r w:rsidR="00455E24">
        <w:rPr>
          <w:rFonts w:ascii="Arial" w:eastAsia="Arial" w:hAnsi="Arial" w:cs="Arial"/>
          <w:b/>
          <w:sz w:val="40"/>
          <w:szCs w:val="40"/>
        </w:rPr>
        <w:t xml:space="preserve"> traslada su sede en Barce</w:t>
      </w:r>
      <w:r w:rsidR="00AF1175">
        <w:rPr>
          <w:rFonts w:ascii="Arial" w:eastAsia="Arial" w:hAnsi="Arial" w:cs="Arial"/>
          <w:b/>
          <w:sz w:val="40"/>
          <w:szCs w:val="40"/>
        </w:rPr>
        <w:t>l</w:t>
      </w:r>
      <w:r w:rsidR="00455E24">
        <w:rPr>
          <w:rFonts w:ascii="Arial" w:eastAsia="Arial" w:hAnsi="Arial" w:cs="Arial"/>
          <w:b/>
          <w:sz w:val="40"/>
          <w:szCs w:val="40"/>
        </w:rPr>
        <w:t xml:space="preserve">ona a la Torre </w:t>
      </w:r>
      <w:proofErr w:type="spellStart"/>
      <w:r w:rsidR="00455E24">
        <w:rPr>
          <w:rFonts w:ascii="Arial" w:eastAsia="Arial" w:hAnsi="Arial" w:cs="Arial"/>
          <w:b/>
          <w:sz w:val="40"/>
          <w:szCs w:val="40"/>
        </w:rPr>
        <w:t>Auditori</w:t>
      </w:r>
      <w:proofErr w:type="spellEnd"/>
      <w:r w:rsidR="00455E24">
        <w:rPr>
          <w:rFonts w:ascii="Arial" w:eastAsia="Arial" w:hAnsi="Arial" w:cs="Arial"/>
          <w:b/>
          <w:sz w:val="40"/>
          <w:szCs w:val="40"/>
        </w:rPr>
        <w:t xml:space="preserve"> de Iberdrola </w:t>
      </w:r>
    </w:p>
    <w:p w14:paraId="285425DD" w14:textId="77777777" w:rsidR="00E12CCF" w:rsidRDefault="00E12CCF">
      <w:pPr>
        <w:jc w:val="both"/>
        <w:rPr>
          <w:rFonts w:ascii="Arial" w:eastAsia="Arial" w:hAnsi="Arial" w:cs="Arial"/>
          <w:sz w:val="40"/>
          <w:szCs w:val="40"/>
        </w:rPr>
      </w:pPr>
    </w:p>
    <w:p w14:paraId="3F3D6527" w14:textId="26856479" w:rsidR="00E12CCF" w:rsidRDefault="0019524B">
      <w:pPr>
        <w:jc w:val="both"/>
        <w:rPr>
          <w:rFonts w:ascii="Arial" w:eastAsia="Arial" w:hAnsi="Arial" w:cs="Arial"/>
          <w:sz w:val="28"/>
          <w:szCs w:val="28"/>
        </w:rPr>
      </w:pPr>
      <w:r>
        <w:rPr>
          <w:rFonts w:ascii="Arial" w:eastAsia="Arial" w:hAnsi="Arial" w:cs="Arial"/>
          <w:b/>
          <w:sz w:val="28"/>
          <w:szCs w:val="28"/>
        </w:rPr>
        <w:t xml:space="preserve">&gt;&gt; La compañía de </w:t>
      </w:r>
      <w:proofErr w:type="spellStart"/>
      <w:r>
        <w:rPr>
          <w:rFonts w:ascii="Arial" w:eastAsia="Arial" w:hAnsi="Arial" w:cs="Arial"/>
          <w:b/>
          <w:sz w:val="28"/>
          <w:szCs w:val="28"/>
        </w:rPr>
        <w:t>renting</w:t>
      </w:r>
      <w:proofErr w:type="spellEnd"/>
      <w:r>
        <w:rPr>
          <w:rFonts w:ascii="Arial" w:eastAsia="Arial" w:hAnsi="Arial" w:cs="Arial"/>
          <w:b/>
          <w:sz w:val="28"/>
          <w:szCs w:val="28"/>
        </w:rPr>
        <w:t xml:space="preserve"> y gestión de flotas</w:t>
      </w:r>
      <w:r w:rsidR="00455E24">
        <w:rPr>
          <w:rFonts w:ascii="Arial" w:eastAsia="Arial" w:hAnsi="Arial" w:cs="Arial"/>
          <w:b/>
          <w:sz w:val="28"/>
          <w:szCs w:val="28"/>
        </w:rPr>
        <w:t xml:space="preserve"> </w:t>
      </w:r>
      <w:r w:rsidR="00C43297">
        <w:rPr>
          <w:rFonts w:ascii="Arial" w:eastAsia="Arial" w:hAnsi="Arial" w:cs="Arial"/>
          <w:b/>
          <w:sz w:val="28"/>
          <w:szCs w:val="28"/>
        </w:rPr>
        <w:t xml:space="preserve">reubica su sede en </w:t>
      </w:r>
      <w:r w:rsidR="00455E24">
        <w:rPr>
          <w:rFonts w:ascii="Arial" w:eastAsia="Arial" w:hAnsi="Arial" w:cs="Arial"/>
          <w:b/>
          <w:sz w:val="28"/>
          <w:szCs w:val="28"/>
        </w:rPr>
        <w:t xml:space="preserve">una de las cuatro torres del proyecto </w:t>
      </w:r>
      <w:proofErr w:type="spellStart"/>
      <w:r w:rsidR="00455E24">
        <w:rPr>
          <w:rFonts w:ascii="Arial" w:eastAsia="Arial" w:hAnsi="Arial" w:cs="Arial"/>
          <w:b/>
          <w:sz w:val="28"/>
          <w:szCs w:val="28"/>
        </w:rPr>
        <w:t>BCNFira</w:t>
      </w:r>
      <w:proofErr w:type="spellEnd"/>
      <w:r w:rsidR="00455E24">
        <w:rPr>
          <w:rFonts w:ascii="Arial" w:eastAsia="Arial" w:hAnsi="Arial" w:cs="Arial"/>
          <w:b/>
          <w:sz w:val="28"/>
          <w:szCs w:val="28"/>
        </w:rPr>
        <w:t xml:space="preserve"> </w:t>
      </w:r>
      <w:proofErr w:type="spellStart"/>
      <w:r w:rsidR="00455E24">
        <w:rPr>
          <w:rFonts w:ascii="Arial" w:eastAsia="Arial" w:hAnsi="Arial" w:cs="Arial"/>
          <w:b/>
          <w:sz w:val="28"/>
          <w:szCs w:val="28"/>
        </w:rPr>
        <w:t>District</w:t>
      </w:r>
      <w:proofErr w:type="spellEnd"/>
    </w:p>
    <w:p w14:paraId="315E6927" w14:textId="77777777" w:rsidR="00E12CCF" w:rsidRDefault="00E12CCF">
      <w:pPr>
        <w:jc w:val="both"/>
        <w:rPr>
          <w:rFonts w:ascii="Arial" w:eastAsia="Arial" w:hAnsi="Arial" w:cs="Arial"/>
          <w:sz w:val="20"/>
          <w:szCs w:val="20"/>
          <w:u w:val="single"/>
        </w:rPr>
      </w:pPr>
    </w:p>
    <w:p w14:paraId="0DF4CACC" w14:textId="1EA0BDEC" w:rsidR="00E12CCF" w:rsidRPr="00455E24" w:rsidRDefault="0019524B" w:rsidP="00455E24">
      <w:pPr>
        <w:jc w:val="both"/>
        <w:rPr>
          <w:rFonts w:ascii="Arial" w:eastAsia="Arial" w:hAnsi="Arial" w:cs="Arial"/>
          <w:sz w:val="21"/>
          <w:szCs w:val="20"/>
        </w:rPr>
      </w:pPr>
      <w:bookmarkStart w:id="0" w:name="_gjdgxs" w:colFirst="0" w:colLast="0"/>
      <w:bookmarkEnd w:id="0"/>
      <w:r w:rsidRPr="00455E24">
        <w:rPr>
          <w:rFonts w:ascii="Arial" w:eastAsia="Arial" w:hAnsi="Arial" w:cs="Arial"/>
          <w:sz w:val="21"/>
          <w:szCs w:val="20"/>
          <w:u w:val="single"/>
        </w:rPr>
        <w:t xml:space="preserve">Madrid, </w:t>
      </w:r>
      <w:r w:rsidR="0033002B">
        <w:rPr>
          <w:rFonts w:ascii="Arial" w:eastAsia="Arial" w:hAnsi="Arial" w:cs="Arial"/>
          <w:sz w:val="21"/>
          <w:szCs w:val="20"/>
          <w:u w:val="single"/>
        </w:rPr>
        <w:t>27</w:t>
      </w:r>
      <w:r w:rsidRPr="00455E24">
        <w:rPr>
          <w:rFonts w:ascii="Arial" w:eastAsia="Arial" w:hAnsi="Arial" w:cs="Arial"/>
          <w:sz w:val="21"/>
          <w:szCs w:val="20"/>
          <w:u w:val="single"/>
        </w:rPr>
        <w:t xml:space="preserve"> de </w:t>
      </w:r>
      <w:r w:rsidR="0033002B">
        <w:rPr>
          <w:rFonts w:ascii="Arial" w:eastAsia="Arial" w:hAnsi="Arial" w:cs="Arial"/>
          <w:sz w:val="21"/>
          <w:szCs w:val="20"/>
          <w:u w:val="single"/>
        </w:rPr>
        <w:t>octu</w:t>
      </w:r>
      <w:r w:rsidRPr="00455E24">
        <w:rPr>
          <w:rFonts w:ascii="Arial" w:eastAsia="Arial" w:hAnsi="Arial" w:cs="Arial"/>
          <w:sz w:val="21"/>
          <w:szCs w:val="20"/>
          <w:u w:val="single"/>
        </w:rPr>
        <w:t>bre de 2017</w:t>
      </w:r>
      <w:r w:rsidRPr="00455E24">
        <w:rPr>
          <w:rFonts w:ascii="Arial" w:eastAsia="Arial" w:hAnsi="Arial" w:cs="Arial"/>
          <w:sz w:val="21"/>
          <w:szCs w:val="20"/>
        </w:rPr>
        <w:t xml:space="preserve">. </w:t>
      </w:r>
      <w:hyperlink r:id="rId7">
        <w:r w:rsidRPr="00455E24">
          <w:rPr>
            <w:rFonts w:ascii="Arial" w:eastAsia="Arial" w:hAnsi="Arial" w:cs="Arial"/>
            <w:color w:val="0000FF"/>
            <w:sz w:val="21"/>
            <w:szCs w:val="20"/>
            <w:u w:val="single"/>
          </w:rPr>
          <w:t>ALD Automotive</w:t>
        </w:r>
      </w:hyperlink>
      <w:r w:rsidRPr="00455E24">
        <w:rPr>
          <w:rFonts w:ascii="Arial" w:eastAsia="Arial" w:hAnsi="Arial" w:cs="Arial"/>
          <w:sz w:val="21"/>
          <w:szCs w:val="20"/>
        </w:rPr>
        <w:t xml:space="preserve">, compañía de </w:t>
      </w:r>
      <w:proofErr w:type="spellStart"/>
      <w:r w:rsidRPr="00455E24">
        <w:rPr>
          <w:rFonts w:ascii="Arial" w:eastAsia="Arial" w:hAnsi="Arial" w:cs="Arial"/>
          <w:sz w:val="21"/>
          <w:szCs w:val="20"/>
        </w:rPr>
        <w:t>renting</w:t>
      </w:r>
      <w:proofErr w:type="spellEnd"/>
      <w:r w:rsidRPr="00455E24">
        <w:rPr>
          <w:rFonts w:ascii="Arial" w:eastAsia="Arial" w:hAnsi="Arial" w:cs="Arial"/>
          <w:sz w:val="21"/>
          <w:szCs w:val="20"/>
        </w:rPr>
        <w:t xml:space="preserve"> y gestión de flotas del grupo financiero Société Générale, </w:t>
      </w:r>
      <w:r w:rsidR="00455E24" w:rsidRPr="00455E24">
        <w:rPr>
          <w:rFonts w:ascii="Arial" w:eastAsia="Arial" w:hAnsi="Arial" w:cs="Arial"/>
          <w:sz w:val="21"/>
          <w:szCs w:val="20"/>
        </w:rPr>
        <w:t xml:space="preserve">cambia su sede al edificio de oficinas Torre </w:t>
      </w:r>
      <w:proofErr w:type="spellStart"/>
      <w:r w:rsidR="00455E24" w:rsidRPr="00455E24">
        <w:rPr>
          <w:rFonts w:ascii="Arial" w:eastAsia="Arial" w:hAnsi="Arial" w:cs="Arial"/>
          <w:sz w:val="21"/>
          <w:szCs w:val="20"/>
        </w:rPr>
        <w:t>Auditori</w:t>
      </w:r>
      <w:proofErr w:type="spellEnd"/>
      <w:r w:rsidR="00455E24" w:rsidRPr="00455E24">
        <w:rPr>
          <w:rFonts w:ascii="Arial" w:eastAsia="Arial" w:hAnsi="Arial" w:cs="Arial"/>
          <w:sz w:val="21"/>
          <w:szCs w:val="20"/>
        </w:rPr>
        <w:t xml:space="preserve">, propiedad de Iberdrola Inmobiliaria. </w:t>
      </w:r>
    </w:p>
    <w:p w14:paraId="0314AE7C" w14:textId="77777777" w:rsidR="00455E24" w:rsidRPr="00455E24" w:rsidRDefault="00455E24" w:rsidP="00455E24">
      <w:pPr>
        <w:jc w:val="both"/>
        <w:rPr>
          <w:rFonts w:ascii="Arial" w:eastAsia="Arial" w:hAnsi="Arial" w:cs="Arial"/>
          <w:sz w:val="21"/>
          <w:szCs w:val="20"/>
        </w:rPr>
      </w:pPr>
    </w:p>
    <w:p w14:paraId="0BC8E712" w14:textId="007AD112" w:rsidR="00F97D47" w:rsidRDefault="00455E24" w:rsidP="00455E24">
      <w:pPr>
        <w:jc w:val="both"/>
        <w:rPr>
          <w:rFonts w:ascii="Arial" w:eastAsia="Arial" w:hAnsi="Arial" w:cs="Arial"/>
          <w:sz w:val="21"/>
          <w:szCs w:val="20"/>
        </w:rPr>
      </w:pPr>
      <w:r w:rsidRPr="00455E24">
        <w:rPr>
          <w:rFonts w:ascii="Arial" w:eastAsia="Arial" w:hAnsi="Arial" w:cs="Arial"/>
          <w:sz w:val="21"/>
          <w:szCs w:val="20"/>
        </w:rPr>
        <w:t xml:space="preserve">La compañía </w:t>
      </w:r>
      <w:r w:rsidR="009F2C8F">
        <w:rPr>
          <w:rFonts w:ascii="Arial" w:eastAsia="Arial" w:hAnsi="Arial" w:cs="Arial"/>
          <w:sz w:val="21"/>
          <w:szCs w:val="20"/>
        </w:rPr>
        <w:t>establecerá</w:t>
      </w:r>
      <w:r w:rsidRPr="00455E24">
        <w:rPr>
          <w:rFonts w:ascii="Arial" w:eastAsia="Arial" w:hAnsi="Arial" w:cs="Arial"/>
          <w:sz w:val="21"/>
          <w:szCs w:val="20"/>
        </w:rPr>
        <w:t xml:space="preserve"> sus oficinas corporativas </w:t>
      </w:r>
      <w:r w:rsidR="006B7614">
        <w:rPr>
          <w:rFonts w:ascii="Arial" w:eastAsia="Arial" w:hAnsi="Arial" w:cs="Arial"/>
          <w:sz w:val="21"/>
          <w:szCs w:val="20"/>
        </w:rPr>
        <w:t>en</w:t>
      </w:r>
      <w:r w:rsidRPr="00455E24">
        <w:rPr>
          <w:rFonts w:ascii="Arial" w:eastAsia="Arial" w:hAnsi="Arial" w:cs="Arial"/>
          <w:sz w:val="21"/>
          <w:szCs w:val="20"/>
        </w:rPr>
        <w:t xml:space="preserve"> un espacio de 1.200 metros </w:t>
      </w:r>
      <w:r w:rsidR="006B7614">
        <w:rPr>
          <w:rFonts w:ascii="Arial" w:eastAsia="Arial" w:hAnsi="Arial" w:cs="Arial"/>
          <w:sz w:val="21"/>
          <w:szCs w:val="20"/>
        </w:rPr>
        <w:t>de</w:t>
      </w:r>
      <w:r w:rsidRPr="00455E24">
        <w:rPr>
          <w:rFonts w:ascii="Arial" w:eastAsia="Arial" w:hAnsi="Arial" w:cs="Arial"/>
          <w:sz w:val="21"/>
          <w:szCs w:val="20"/>
        </w:rPr>
        <w:t xml:space="preserve"> una de las cuatro torres del proyecto </w:t>
      </w:r>
      <w:proofErr w:type="spellStart"/>
      <w:r w:rsidRPr="00455E24">
        <w:rPr>
          <w:rFonts w:ascii="Arial" w:eastAsia="Arial" w:hAnsi="Arial" w:cs="Arial"/>
          <w:sz w:val="21"/>
          <w:szCs w:val="20"/>
        </w:rPr>
        <w:t>BcnFira</w:t>
      </w:r>
      <w:proofErr w:type="spellEnd"/>
      <w:r w:rsidRPr="00455E24">
        <w:rPr>
          <w:rFonts w:ascii="Arial" w:eastAsia="Arial" w:hAnsi="Arial" w:cs="Arial"/>
          <w:sz w:val="21"/>
          <w:szCs w:val="20"/>
        </w:rPr>
        <w:t xml:space="preserve"> </w:t>
      </w:r>
      <w:proofErr w:type="spellStart"/>
      <w:r w:rsidRPr="00455E24">
        <w:rPr>
          <w:rFonts w:ascii="Arial" w:eastAsia="Arial" w:hAnsi="Arial" w:cs="Arial"/>
          <w:sz w:val="21"/>
          <w:szCs w:val="20"/>
        </w:rPr>
        <w:t>District</w:t>
      </w:r>
      <w:proofErr w:type="spellEnd"/>
      <w:r w:rsidR="007A072B">
        <w:rPr>
          <w:rFonts w:ascii="Arial" w:eastAsia="Arial" w:hAnsi="Arial" w:cs="Arial"/>
          <w:sz w:val="21"/>
          <w:szCs w:val="20"/>
        </w:rPr>
        <w:t xml:space="preserve">. </w:t>
      </w:r>
      <w:r w:rsidRPr="00455E24">
        <w:rPr>
          <w:rFonts w:ascii="Arial" w:eastAsia="Arial" w:hAnsi="Arial" w:cs="Arial"/>
          <w:sz w:val="21"/>
          <w:szCs w:val="20"/>
        </w:rPr>
        <w:t xml:space="preserve">Torre </w:t>
      </w:r>
      <w:proofErr w:type="spellStart"/>
      <w:r w:rsidRPr="00455E24">
        <w:rPr>
          <w:rFonts w:ascii="Arial" w:eastAsia="Arial" w:hAnsi="Arial" w:cs="Arial"/>
          <w:sz w:val="21"/>
          <w:szCs w:val="20"/>
        </w:rPr>
        <w:t>Auditori</w:t>
      </w:r>
      <w:proofErr w:type="spellEnd"/>
      <w:r w:rsidRPr="00455E24">
        <w:rPr>
          <w:rFonts w:ascii="Arial" w:eastAsia="Arial" w:hAnsi="Arial" w:cs="Arial"/>
          <w:sz w:val="21"/>
          <w:szCs w:val="20"/>
        </w:rPr>
        <w:t xml:space="preserve"> cuenta con un diseño vanguardista que pone a disposición de ALD Automotive un espacio totalmente diáfano para uso de ofic</w:t>
      </w:r>
      <w:r w:rsidR="008E154B">
        <w:rPr>
          <w:rFonts w:ascii="Arial" w:eastAsia="Arial" w:hAnsi="Arial" w:cs="Arial"/>
          <w:sz w:val="21"/>
          <w:szCs w:val="20"/>
        </w:rPr>
        <w:t xml:space="preserve">inas. </w:t>
      </w:r>
    </w:p>
    <w:p w14:paraId="24348216" w14:textId="77777777" w:rsidR="00F97D47" w:rsidRDefault="00F97D47" w:rsidP="00455E24">
      <w:pPr>
        <w:jc w:val="both"/>
        <w:rPr>
          <w:rFonts w:ascii="Arial" w:eastAsia="Arial" w:hAnsi="Arial" w:cs="Arial"/>
          <w:sz w:val="21"/>
          <w:szCs w:val="20"/>
        </w:rPr>
      </w:pPr>
    </w:p>
    <w:p w14:paraId="60909B30" w14:textId="35554B3F" w:rsidR="00455E24" w:rsidRPr="00455E24" w:rsidRDefault="008E154B" w:rsidP="00455E24">
      <w:pPr>
        <w:jc w:val="both"/>
        <w:rPr>
          <w:rFonts w:ascii="Arial" w:eastAsia="Arial" w:hAnsi="Arial" w:cs="Arial"/>
          <w:sz w:val="21"/>
          <w:szCs w:val="20"/>
        </w:rPr>
      </w:pPr>
      <w:r>
        <w:rPr>
          <w:rFonts w:ascii="Arial" w:eastAsia="Arial" w:hAnsi="Arial" w:cs="Arial"/>
          <w:sz w:val="21"/>
          <w:szCs w:val="20"/>
        </w:rPr>
        <w:t>La nueva ubicación se suma</w:t>
      </w:r>
      <w:r w:rsidR="00455E24" w:rsidRPr="00455E24">
        <w:rPr>
          <w:rFonts w:ascii="Arial" w:eastAsia="Arial" w:hAnsi="Arial" w:cs="Arial"/>
          <w:sz w:val="21"/>
          <w:szCs w:val="20"/>
        </w:rPr>
        <w:t xml:space="preserve"> a la apuesta de la compañía para mejorar sus políticas de RSC, puesto que cuenta con certificación energética A y certificación BREEAM, por lo que destaca su funcionalidad, sostenibilidad y ahorro energético, un edificio de negocios sostenible y único en Barcelona.</w:t>
      </w:r>
    </w:p>
    <w:p w14:paraId="269E5868" w14:textId="77777777" w:rsidR="00455E24" w:rsidRPr="00455E24" w:rsidRDefault="00455E24" w:rsidP="00455E24">
      <w:pPr>
        <w:jc w:val="both"/>
        <w:rPr>
          <w:rFonts w:ascii="Arial" w:eastAsia="Arial" w:hAnsi="Arial" w:cs="Arial"/>
          <w:sz w:val="21"/>
          <w:szCs w:val="20"/>
        </w:rPr>
      </w:pPr>
    </w:p>
    <w:p w14:paraId="2C543EB5" w14:textId="58D43B07" w:rsidR="00D768EE" w:rsidRDefault="0033002B" w:rsidP="00455E24">
      <w:pPr>
        <w:jc w:val="both"/>
        <w:rPr>
          <w:rFonts w:ascii="Arial" w:eastAsia="Arial" w:hAnsi="Arial" w:cs="Arial"/>
          <w:sz w:val="21"/>
          <w:szCs w:val="20"/>
        </w:rPr>
      </w:pPr>
      <w:proofErr w:type="spellStart"/>
      <w:r>
        <w:rPr>
          <w:rFonts w:ascii="Arial" w:eastAsia="Arial" w:hAnsi="Arial" w:cs="Arial"/>
          <w:sz w:val="21"/>
          <w:szCs w:val="20"/>
        </w:rPr>
        <w:t>BcnFira</w:t>
      </w:r>
      <w:proofErr w:type="spellEnd"/>
      <w:r>
        <w:rPr>
          <w:rFonts w:ascii="Arial" w:eastAsia="Arial" w:hAnsi="Arial" w:cs="Arial"/>
          <w:sz w:val="21"/>
          <w:szCs w:val="20"/>
        </w:rPr>
        <w:t xml:space="preserve"> </w:t>
      </w:r>
      <w:proofErr w:type="spellStart"/>
      <w:r>
        <w:rPr>
          <w:rFonts w:ascii="Arial" w:eastAsia="Arial" w:hAnsi="Arial" w:cs="Arial"/>
          <w:sz w:val="21"/>
          <w:szCs w:val="20"/>
        </w:rPr>
        <w:t>District</w:t>
      </w:r>
      <w:proofErr w:type="spellEnd"/>
      <w:r>
        <w:rPr>
          <w:rFonts w:ascii="Arial" w:eastAsia="Arial" w:hAnsi="Arial" w:cs="Arial"/>
          <w:sz w:val="21"/>
          <w:szCs w:val="20"/>
        </w:rPr>
        <w:t xml:space="preserve"> es el </w:t>
      </w:r>
      <w:proofErr w:type="gramStart"/>
      <w:r>
        <w:rPr>
          <w:rFonts w:ascii="Arial" w:eastAsia="Arial" w:hAnsi="Arial" w:cs="Arial"/>
          <w:sz w:val="21"/>
          <w:szCs w:val="20"/>
        </w:rPr>
        <w:t xml:space="preserve">nuevo </w:t>
      </w:r>
      <w:bookmarkStart w:id="1" w:name="_GoBack"/>
      <w:bookmarkEnd w:id="1"/>
      <w:r w:rsidR="00455E24" w:rsidRPr="00455E24">
        <w:rPr>
          <w:rFonts w:ascii="Arial" w:eastAsia="Arial" w:hAnsi="Arial" w:cs="Arial"/>
          <w:sz w:val="21"/>
          <w:szCs w:val="20"/>
        </w:rPr>
        <w:t>área</w:t>
      </w:r>
      <w:proofErr w:type="gramEnd"/>
      <w:r w:rsidR="00455E24" w:rsidRPr="00455E24">
        <w:rPr>
          <w:rFonts w:ascii="Arial" w:eastAsia="Arial" w:hAnsi="Arial" w:cs="Arial"/>
          <w:sz w:val="21"/>
          <w:szCs w:val="20"/>
        </w:rPr>
        <w:t xml:space="preserve"> de negocios de Barcelona que de</w:t>
      </w:r>
      <w:r w:rsidR="008E154B">
        <w:rPr>
          <w:rFonts w:ascii="Arial" w:eastAsia="Arial" w:hAnsi="Arial" w:cs="Arial"/>
          <w:sz w:val="21"/>
          <w:szCs w:val="20"/>
        </w:rPr>
        <w:t>s</w:t>
      </w:r>
      <w:r w:rsidR="00455E24" w:rsidRPr="00455E24">
        <w:rPr>
          <w:rFonts w:ascii="Arial" w:eastAsia="Arial" w:hAnsi="Arial" w:cs="Arial"/>
          <w:sz w:val="21"/>
          <w:szCs w:val="20"/>
        </w:rPr>
        <w:t>taca por las cuatro torres propiedad de Iberdrola Inmobiliaria, de las que tres cuentan con 21 plantas y disponen de casi 23.000 metros cuadrados de alquiler.</w:t>
      </w:r>
      <w:r w:rsidR="00D768EE">
        <w:rPr>
          <w:rFonts w:ascii="Arial" w:eastAsia="Arial" w:hAnsi="Arial" w:cs="Arial"/>
          <w:sz w:val="21"/>
          <w:szCs w:val="20"/>
        </w:rPr>
        <w:t xml:space="preserve"> </w:t>
      </w:r>
    </w:p>
    <w:p w14:paraId="4C998B70" w14:textId="77777777" w:rsidR="00455E24" w:rsidRPr="00455E24" w:rsidRDefault="00455E24" w:rsidP="00455E24">
      <w:pPr>
        <w:jc w:val="both"/>
        <w:rPr>
          <w:rFonts w:ascii="Arial" w:eastAsia="Arial" w:hAnsi="Arial" w:cs="Arial"/>
          <w:sz w:val="21"/>
          <w:szCs w:val="20"/>
        </w:rPr>
      </w:pPr>
    </w:p>
    <w:p w14:paraId="39872413" w14:textId="3A5CC4B4" w:rsidR="00455E24" w:rsidRPr="00455E24" w:rsidRDefault="00455E24" w:rsidP="00455E24">
      <w:pPr>
        <w:jc w:val="both"/>
        <w:rPr>
          <w:rFonts w:ascii="Arial" w:eastAsia="Arial" w:hAnsi="Arial" w:cs="Arial"/>
          <w:sz w:val="21"/>
          <w:szCs w:val="20"/>
        </w:rPr>
      </w:pPr>
      <w:r w:rsidRPr="00455E24">
        <w:rPr>
          <w:rFonts w:ascii="Arial" w:eastAsia="Arial" w:hAnsi="Arial" w:cs="Arial"/>
          <w:sz w:val="21"/>
          <w:szCs w:val="20"/>
        </w:rPr>
        <w:t xml:space="preserve">La compañía de </w:t>
      </w:r>
      <w:proofErr w:type="spellStart"/>
      <w:r w:rsidRPr="00455E24">
        <w:rPr>
          <w:rFonts w:ascii="Arial" w:eastAsia="Arial" w:hAnsi="Arial" w:cs="Arial"/>
          <w:sz w:val="21"/>
          <w:szCs w:val="20"/>
        </w:rPr>
        <w:t>renting</w:t>
      </w:r>
      <w:proofErr w:type="spellEnd"/>
      <w:r w:rsidRPr="00455E24">
        <w:rPr>
          <w:rFonts w:ascii="Arial" w:eastAsia="Arial" w:hAnsi="Arial" w:cs="Arial"/>
          <w:sz w:val="21"/>
          <w:szCs w:val="20"/>
        </w:rPr>
        <w:t xml:space="preserve"> y gestión de flotas</w:t>
      </w:r>
      <w:r>
        <w:rPr>
          <w:rFonts w:ascii="Arial" w:eastAsia="Arial" w:hAnsi="Arial" w:cs="Arial"/>
          <w:sz w:val="21"/>
          <w:szCs w:val="20"/>
        </w:rPr>
        <w:t xml:space="preserve"> de Société Générale</w:t>
      </w:r>
      <w:r w:rsidRPr="00455E24">
        <w:rPr>
          <w:rFonts w:ascii="Arial" w:eastAsia="Arial" w:hAnsi="Arial" w:cs="Arial"/>
          <w:sz w:val="21"/>
          <w:szCs w:val="20"/>
        </w:rPr>
        <w:t xml:space="preserve">, </w:t>
      </w:r>
      <w:r>
        <w:rPr>
          <w:rFonts w:ascii="Arial" w:eastAsia="Arial" w:hAnsi="Arial" w:cs="Arial"/>
          <w:sz w:val="21"/>
          <w:szCs w:val="20"/>
        </w:rPr>
        <w:t>cuenta con</w:t>
      </w:r>
      <w:r w:rsidRPr="00455E24">
        <w:rPr>
          <w:rFonts w:ascii="Arial" w:eastAsia="Arial" w:hAnsi="Arial" w:cs="Arial"/>
          <w:sz w:val="21"/>
          <w:szCs w:val="20"/>
        </w:rPr>
        <w:t xml:space="preserve"> presencia en 43 países y gestiona una flota de </w:t>
      </w:r>
      <w:r w:rsidR="00CC7A47">
        <w:rPr>
          <w:rFonts w:ascii="Arial" w:eastAsia="Arial" w:hAnsi="Arial" w:cs="Arial"/>
          <w:sz w:val="21"/>
          <w:szCs w:val="20"/>
        </w:rPr>
        <w:t xml:space="preserve">más de </w:t>
      </w:r>
      <w:r w:rsidRPr="00455E24">
        <w:rPr>
          <w:rFonts w:ascii="Arial" w:eastAsia="Arial" w:hAnsi="Arial" w:cs="Arial"/>
          <w:sz w:val="21"/>
          <w:szCs w:val="20"/>
        </w:rPr>
        <w:t>1.400.000 vehí</w:t>
      </w:r>
      <w:r>
        <w:rPr>
          <w:rFonts w:ascii="Arial" w:eastAsia="Arial" w:hAnsi="Arial" w:cs="Arial"/>
          <w:sz w:val="21"/>
          <w:szCs w:val="20"/>
        </w:rPr>
        <w:t>culos en todo el mundo, y operará en las próximas semanas desde una de las 21 plantas de la primera de las cuatro torres del complejo en salir al mercado.</w:t>
      </w:r>
    </w:p>
    <w:p w14:paraId="107FC552" w14:textId="77777777" w:rsidR="00E12CCF" w:rsidRDefault="00E12CCF">
      <w:pPr>
        <w:jc w:val="both"/>
        <w:rPr>
          <w:rFonts w:ascii="Arial" w:eastAsia="Arial" w:hAnsi="Arial" w:cs="Arial"/>
          <w:sz w:val="21"/>
          <w:szCs w:val="21"/>
        </w:rPr>
      </w:pPr>
    </w:p>
    <w:p w14:paraId="3A007DD6" w14:textId="77777777" w:rsidR="00386F9D" w:rsidRDefault="00386F9D">
      <w:pPr>
        <w:rPr>
          <w:rFonts w:ascii="Arial" w:eastAsia="Arial" w:hAnsi="Arial" w:cs="Arial"/>
          <w:b/>
          <w:sz w:val="16"/>
          <w:szCs w:val="16"/>
        </w:rPr>
      </w:pPr>
    </w:p>
    <w:p w14:paraId="10C19B28" w14:textId="77777777" w:rsidR="00E12CCF" w:rsidRDefault="0019524B">
      <w:pPr>
        <w:rPr>
          <w:rFonts w:ascii="Arial" w:eastAsia="Arial" w:hAnsi="Arial" w:cs="Arial"/>
          <w:sz w:val="16"/>
          <w:szCs w:val="16"/>
        </w:rPr>
      </w:pPr>
      <w:r>
        <w:rPr>
          <w:rFonts w:ascii="Arial" w:eastAsia="Arial" w:hAnsi="Arial" w:cs="Arial"/>
          <w:b/>
          <w:sz w:val="16"/>
          <w:szCs w:val="16"/>
        </w:rPr>
        <w:t>Acerca de ALD Automotive</w:t>
      </w:r>
    </w:p>
    <w:p w14:paraId="6E6A0221" w14:textId="492E6135" w:rsidR="00E12CCF" w:rsidRDefault="0019524B">
      <w:pPr>
        <w:spacing w:before="280" w:after="280"/>
        <w:jc w:val="both"/>
        <w:rPr>
          <w:rFonts w:ascii="Arial" w:eastAsia="Arial" w:hAnsi="Arial" w:cs="Arial"/>
          <w:sz w:val="16"/>
          <w:szCs w:val="16"/>
        </w:rPr>
      </w:pPr>
      <w:r>
        <w:rPr>
          <w:rFonts w:ascii="Arial" w:eastAsia="Arial" w:hAnsi="Arial" w:cs="Arial"/>
          <w:sz w:val="16"/>
          <w:szCs w:val="16"/>
        </w:rPr>
        <w:t xml:space="preserve">ALD Automotive es la compañía del Grupo Société Générale dedicada al </w:t>
      </w:r>
      <w:proofErr w:type="spellStart"/>
      <w:r>
        <w:rPr>
          <w:rFonts w:ascii="Arial" w:eastAsia="Arial" w:hAnsi="Arial" w:cs="Arial"/>
          <w:sz w:val="16"/>
          <w:szCs w:val="16"/>
        </w:rPr>
        <w:t>renting</w:t>
      </w:r>
      <w:proofErr w:type="spellEnd"/>
      <w:r>
        <w:rPr>
          <w:rFonts w:ascii="Arial" w:eastAsia="Arial" w:hAnsi="Arial" w:cs="Arial"/>
          <w:sz w:val="16"/>
          <w:szCs w:val="16"/>
        </w:rPr>
        <w:t xml:space="preserve"> y la gestión integral de flotas de vehículos. ALD Automotive es uno de los mayores proveedores de Europa, y se ha convert</w:t>
      </w:r>
      <w:r w:rsidR="00ED0DA5">
        <w:rPr>
          <w:rFonts w:ascii="Arial" w:eastAsia="Arial" w:hAnsi="Arial" w:cs="Arial"/>
          <w:sz w:val="16"/>
          <w:szCs w:val="16"/>
        </w:rPr>
        <w:t>ido</w:t>
      </w:r>
      <w:r>
        <w:rPr>
          <w:rFonts w:ascii="Arial" w:eastAsia="Arial" w:hAnsi="Arial" w:cs="Arial"/>
          <w:sz w:val="16"/>
          <w:szCs w:val="16"/>
        </w:rPr>
        <w:t xml:space="preserve"> en una empresa de referencia dentro de su sector: </w:t>
      </w:r>
    </w:p>
    <w:p w14:paraId="73E09975" w14:textId="77777777" w:rsidR="00E12CCF" w:rsidRDefault="0019524B">
      <w:pPr>
        <w:numPr>
          <w:ilvl w:val="0"/>
          <w:numId w:val="1"/>
        </w:numPr>
        <w:jc w:val="both"/>
      </w:pPr>
      <w:r>
        <w:rPr>
          <w:rFonts w:ascii="Arial" w:eastAsia="Arial" w:hAnsi="Arial" w:cs="Arial"/>
          <w:sz w:val="16"/>
          <w:szCs w:val="16"/>
        </w:rPr>
        <w:t>Presente en un total de 43 países: Alemania, Argelia, Austria, Bélgica, Brasil, Bielorrusia, Bulgaria, Colombia, Croacia, Chile, China, Dinamarca, Eslovaquia, Eslovenia, España, Estonia, Finlandia, Francia, Grecia, Holanda, Hungría, la India, Irlanda, Italia, Kazajistán, Letonia, Lituania, Luxemburgo, Marruecos, México, Noruega, Perú, Polonia, Portugal, República Checa, Reino Unido, Rumanía, Rusia, Serbia, Suecia, Suiza, Turquía y Ucrania.</w:t>
      </w:r>
    </w:p>
    <w:p w14:paraId="0A6C05E2" w14:textId="77777777" w:rsidR="00E12CCF" w:rsidRDefault="0019524B">
      <w:pPr>
        <w:numPr>
          <w:ilvl w:val="0"/>
          <w:numId w:val="1"/>
        </w:numPr>
        <w:jc w:val="both"/>
      </w:pPr>
      <w:r>
        <w:rPr>
          <w:rFonts w:ascii="Arial" w:eastAsia="Arial" w:hAnsi="Arial" w:cs="Arial"/>
          <w:sz w:val="16"/>
          <w:szCs w:val="16"/>
        </w:rPr>
        <w:t>Cuenta con una plantilla de 6.000 personas volcadas en la satisfacción de sus clientes.</w:t>
      </w:r>
    </w:p>
    <w:p w14:paraId="6D2A63A0" w14:textId="77777777" w:rsidR="00E12CCF" w:rsidRDefault="0019524B">
      <w:pPr>
        <w:numPr>
          <w:ilvl w:val="0"/>
          <w:numId w:val="1"/>
        </w:numPr>
        <w:jc w:val="both"/>
      </w:pPr>
      <w:r>
        <w:rPr>
          <w:rFonts w:ascii="Arial" w:eastAsia="Arial" w:hAnsi="Arial" w:cs="Arial"/>
          <w:sz w:val="16"/>
          <w:szCs w:val="16"/>
        </w:rPr>
        <w:t xml:space="preserve">Gestiona más de 1.400.000 vehículos en todo el mundo. </w:t>
      </w:r>
    </w:p>
    <w:p w14:paraId="0E3CD7A1" w14:textId="385BA6A4" w:rsidR="00E12CCF" w:rsidRDefault="0019524B">
      <w:pPr>
        <w:numPr>
          <w:ilvl w:val="0"/>
          <w:numId w:val="1"/>
        </w:numPr>
        <w:jc w:val="both"/>
      </w:pPr>
      <w:r>
        <w:rPr>
          <w:rFonts w:ascii="Arial" w:eastAsia="Arial" w:hAnsi="Arial" w:cs="Arial"/>
          <w:sz w:val="16"/>
          <w:szCs w:val="16"/>
        </w:rPr>
        <w:t xml:space="preserve">En España, ALD Automotive cuenta con oficinas en Madrid, Barcelona, Sevilla, Valencia y Vizcaya, con una plantilla formada por </w:t>
      </w:r>
      <w:r w:rsidR="00CC7A47">
        <w:rPr>
          <w:rFonts w:ascii="Arial" w:eastAsia="Arial" w:hAnsi="Arial" w:cs="Arial"/>
          <w:sz w:val="16"/>
          <w:szCs w:val="16"/>
        </w:rPr>
        <w:t>casi 5</w:t>
      </w:r>
      <w:r>
        <w:rPr>
          <w:rFonts w:ascii="Arial" w:eastAsia="Arial" w:hAnsi="Arial" w:cs="Arial"/>
          <w:sz w:val="16"/>
          <w:szCs w:val="16"/>
        </w:rPr>
        <w:t xml:space="preserve">00 profesionales, gestiona una flota de más de </w:t>
      </w:r>
      <w:r w:rsidR="00CC7A47">
        <w:rPr>
          <w:rFonts w:ascii="Arial" w:eastAsia="Arial" w:hAnsi="Arial" w:cs="Arial"/>
          <w:sz w:val="16"/>
          <w:szCs w:val="16"/>
        </w:rPr>
        <w:t>93</w:t>
      </w:r>
      <w:r>
        <w:rPr>
          <w:rFonts w:ascii="Arial" w:eastAsia="Arial" w:hAnsi="Arial" w:cs="Arial"/>
          <w:sz w:val="16"/>
          <w:szCs w:val="16"/>
        </w:rPr>
        <w:t xml:space="preserve">.000 vehículos para 7.000 clientes, combinando la profesionalidad y la calidad en los servicios, proporciona a las empresas soluciones de valor añadido integradas tanto nacional como internacionalmente. </w:t>
      </w:r>
    </w:p>
    <w:p w14:paraId="4F29018C" w14:textId="77777777" w:rsidR="00E12CCF" w:rsidRDefault="0019524B">
      <w:pPr>
        <w:numPr>
          <w:ilvl w:val="0"/>
          <w:numId w:val="1"/>
        </w:numPr>
        <w:spacing w:after="280"/>
        <w:jc w:val="both"/>
      </w:pPr>
      <w:bookmarkStart w:id="2" w:name="_30j0zll" w:colFirst="0" w:colLast="0"/>
      <w:bookmarkEnd w:id="2"/>
      <w:r>
        <w:rPr>
          <w:rFonts w:ascii="Arial" w:eastAsia="Arial" w:hAnsi="Arial" w:cs="Arial"/>
          <w:sz w:val="16"/>
          <w:szCs w:val="16"/>
        </w:rPr>
        <w:t xml:space="preserve">Más información: </w:t>
      </w:r>
    </w:p>
    <w:p w14:paraId="732D2B54" w14:textId="77777777" w:rsidR="00E12CCF" w:rsidRDefault="0019524B">
      <w:pPr>
        <w:ind w:left="1080"/>
        <w:jc w:val="both"/>
        <w:rPr>
          <w:rFonts w:ascii="Arial" w:eastAsia="Arial" w:hAnsi="Arial" w:cs="Arial"/>
          <w:sz w:val="16"/>
          <w:szCs w:val="16"/>
        </w:rPr>
      </w:pPr>
      <w:r>
        <w:rPr>
          <w:rFonts w:ascii="Arial" w:eastAsia="Arial" w:hAnsi="Arial" w:cs="Arial"/>
          <w:sz w:val="16"/>
          <w:szCs w:val="16"/>
        </w:rPr>
        <w:t xml:space="preserve">@     </w:t>
      </w:r>
      <w:hyperlink r:id="rId8">
        <w:r>
          <w:rPr>
            <w:rFonts w:ascii="Arial" w:eastAsia="Arial" w:hAnsi="Arial" w:cs="Arial"/>
            <w:color w:val="0000FF"/>
            <w:sz w:val="16"/>
            <w:szCs w:val="16"/>
            <w:u w:val="single"/>
          </w:rPr>
          <w:t>www.aldautomotive.es</w:t>
        </w:r>
      </w:hyperlink>
      <w:r>
        <w:rPr>
          <w:rFonts w:ascii="Arial" w:eastAsia="Arial" w:hAnsi="Arial" w:cs="Arial"/>
          <w:sz w:val="16"/>
          <w:szCs w:val="16"/>
        </w:rPr>
        <w:t xml:space="preserve"> </w:t>
      </w:r>
    </w:p>
    <w:p w14:paraId="26E41CB2" w14:textId="77777777" w:rsidR="00E12CCF" w:rsidRDefault="00E12CCF">
      <w:pPr>
        <w:jc w:val="both"/>
        <w:rPr>
          <w:rFonts w:ascii="Arial" w:eastAsia="Arial" w:hAnsi="Arial" w:cs="Arial"/>
          <w:sz w:val="16"/>
          <w:szCs w:val="16"/>
        </w:rPr>
      </w:pPr>
    </w:p>
    <w:p w14:paraId="182D90CA" w14:textId="77777777" w:rsidR="00E12CCF" w:rsidRDefault="0019524B">
      <w:pPr>
        <w:ind w:left="1080"/>
        <w:jc w:val="both"/>
        <w:rPr>
          <w:rFonts w:ascii="Arial" w:eastAsia="Arial" w:hAnsi="Arial" w:cs="Arial"/>
          <w:sz w:val="16"/>
          <w:szCs w:val="16"/>
        </w:rPr>
      </w:pPr>
      <w:r>
        <w:rPr>
          <w:rFonts w:ascii="Arial" w:eastAsia="Arial" w:hAnsi="Arial" w:cs="Arial"/>
          <w:noProof/>
          <w:sz w:val="16"/>
          <w:szCs w:val="16"/>
        </w:rPr>
        <w:drawing>
          <wp:inline distT="0" distB="0" distL="114300" distR="114300" wp14:anchorId="12F81343" wp14:editId="5207B2E7">
            <wp:extent cx="257175" cy="2286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57175" cy="228600"/>
                    </a:xfrm>
                    <a:prstGeom prst="rect">
                      <a:avLst/>
                    </a:prstGeom>
                    <a:ln/>
                  </pic:spPr>
                </pic:pic>
              </a:graphicData>
            </a:graphic>
          </wp:inline>
        </w:drawing>
      </w:r>
      <w:r>
        <w:rPr>
          <w:rFonts w:ascii="Arial" w:eastAsia="Arial" w:hAnsi="Arial" w:cs="Arial"/>
          <w:sz w:val="16"/>
          <w:szCs w:val="16"/>
        </w:rPr>
        <w:t xml:space="preserve">    @</w:t>
      </w:r>
      <w:proofErr w:type="spellStart"/>
      <w:r>
        <w:rPr>
          <w:rFonts w:ascii="Arial" w:eastAsia="Arial" w:hAnsi="Arial" w:cs="Arial"/>
          <w:sz w:val="16"/>
          <w:szCs w:val="16"/>
        </w:rPr>
        <w:t>ALDAutomotiveES</w:t>
      </w:r>
      <w:proofErr w:type="spellEnd"/>
      <w:r>
        <w:rPr>
          <w:rFonts w:ascii="Arial" w:eastAsia="Arial" w:hAnsi="Arial" w:cs="Arial"/>
          <w:sz w:val="16"/>
          <w:szCs w:val="16"/>
        </w:rPr>
        <w:t xml:space="preserve">   </w:t>
      </w:r>
    </w:p>
    <w:p w14:paraId="27184ABC" w14:textId="77777777" w:rsidR="00E12CCF" w:rsidRDefault="00E12CCF">
      <w:pPr>
        <w:ind w:left="1080"/>
        <w:jc w:val="both"/>
        <w:rPr>
          <w:rFonts w:ascii="Arial" w:eastAsia="Arial" w:hAnsi="Arial" w:cs="Arial"/>
          <w:sz w:val="16"/>
          <w:szCs w:val="16"/>
        </w:rPr>
      </w:pPr>
    </w:p>
    <w:p w14:paraId="69F7CE5C" w14:textId="77777777" w:rsidR="00E12CCF" w:rsidRDefault="0019524B">
      <w:pPr>
        <w:ind w:left="1080"/>
        <w:jc w:val="both"/>
        <w:rPr>
          <w:rFonts w:ascii="Arial" w:eastAsia="Arial" w:hAnsi="Arial" w:cs="Arial"/>
          <w:sz w:val="16"/>
          <w:szCs w:val="16"/>
        </w:rPr>
      </w:pPr>
      <w:r>
        <w:rPr>
          <w:rFonts w:ascii="Arial" w:eastAsia="Arial" w:hAnsi="Arial" w:cs="Arial"/>
          <w:noProof/>
          <w:sz w:val="16"/>
          <w:szCs w:val="16"/>
        </w:rPr>
        <w:drawing>
          <wp:inline distT="0" distB="0" distL="114300" distR="114300" wp14:anchorId="0C671F4A" wp14:editId="6B28056A">
            <wp:extent cx="238125" cy="2381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8125" cy="238125"/>
                    </a:xfrm>
                    <a:prstGeom prst="rect">
                      <a:avLst/>
                    </a:prstGeom>
                    <a:ln/>
                  </pic:spPr>
                </pic:pic>
              </a:graphicData>
            </a:graphic>
          </wp:inline>
        </w:drawing>
      </w:r>
      <w:r>
        <w:rPr>
          <w:rFonts w:ascii="Arial" w:eastAsia="Arial" w:hAnsi="Arial" w:cs="Arial"/>
          <w:sz w:val="16"/>
          <w:szCs w:val="16"/>
        </w:rPr>
        <w:t xml:space="preserve">    https://plus.google.com/+AldautomotiveEsp/posts</w:t>
      </w:r>
    </w:p>
    <w:p w14:paraId="62B484DF" w14:textId="77777777" w:rsidR="00E12CCF" w:rsidRDefault="0019524B">
      <w:pPr>
        <w:ind w:left="1080"/>
        <w:jc w:val="both"/>
        <w:rPr>
          <w:rFonts w:ascii="Arial" w:eastAsia="Arial" w:hAnsi="Arial" w:cs="Arial"/>
          <w:sz w:val="16"/>
          <w:szCs w:val="16"/>
        </w:rPr>
      </w:pPr>
      <w:r>
        <w:rPr>
          <w:noProof/>
        </w:rPr>
        <w:drawing>
          <wp:anchor distT="0" distB="0" distL="114300" distR="114300" simplePos="0" relativeHeight="251658240" behindDoc="0" locked="0" layoutInCell="1" hidden="0" allowOverlap="1" wp14:anchorId="7964A1CD" wp14:editId="24A01DB3">
            <wp:simplePos x="0" y="0"/>
            <wp:positionH relativeFrom="margin">
              <wp:posOffset>685800</wp:posOffset>
            </wp:positionH>
            <wp:positionV relativeFrom="paragraph">
              <wp:posOffset>163195</wp:posOffset>
            </wp:positionV>
            <wp:extent cx="229235" cy="22669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29235" cy="226695"/>
                    </a:xfrm>
                    <a:prstGeom prst="rect">
                      <a:avLst/>
                    </a:prstGeom>
                    <a:ln/>
                  </pic:spPr>
                </pic:pic>
              </a:graphicData>
            </a:graphic>
          </wp:anchor>
        </w:drawing>
      </w:r>
    </w:p>
    <w:p w14:paraId="425A5CF7" w14:textId="77777777" w:rsidR="00E12CCF" w:rsidRDefault="00E12CCF">
      <w:pPr>
        <w:ind w:left="1080" w:firstLine="335"/>
        <w:jc w:val="both"/>
        <w:rPr>
          <w:rFonts w:ascii="Arial" w:eastAsia="Arial" w:hAnsi="Arial" w:cs="Arial"/>
          <w:sz w:val="16"/>
          <w:szCs w:val="16"/>
        </w:rPr>
      </w:pPr>
    </w:p>
    <w:p w14:paraId="1FAD5689" w14:textId="77777777" w:rsidR="00E12CCF" w:rsidRDefault="00455E24">
      <w:pPr>
        <w:ind w:left="2124"/>
        <w:jc w:val="both"/>
        <w:rPr>
          <w:rFonts w:ascii="Arial" w:eastAsia="Arial" w:hAnsi="Arial" w:cs="Arial"/>
          <w:sz w:val="16"/>
          <w:szCs w:val="16"/>
        </w:rPr>
      </w:pPr>
      <w:r>
        <w:rPr>
          <w:rFonts w:ascii="Arial" w:eastAsia="Arial" w:hAnsi="Arial" w:cs="Arial"/>
          <w:sz w:val="16"/>
          <w:szCs w:val="16"/>
        </w:rPr>
        <w:t xml:space="preserve">  </w:t>
      </w:r>
      <w:r w:rsidR="0019524B">
        <w:rPr>
          <w:rFonts w:ascii="Arial" w:eastAsia="Arial" w:hAnsi="Arial" w:cs="Arial"/>
          <w:sz w:val="16"/>
          <w:szCs w:val="16"/>
        </w:rPr>
        <w:t>https://www.linkedin.com/company/ald-automotive-espa-a</w:t>
      </w:r>
    </w:p>
    <w:p w14:paraId="57DD8156" w14:textId="77777777" w:rsidR="00E12CCF" w:rsidRDefault="00E12CCF">
      <w:pPr>
        <w:jc w:val="both"/>
        <w:rPr>
          <w:rFonts w:ascii="Arial" w:eastAsia="Arial" w:hAnsi="Arial" w:cs="Arial"/>
          <w:sz w:val="16"/>
          <w:szCs w:val="16"/>
          <w:u w:val="single"/>
        </w:rPr>
      </w:pPr>
    </w:p>
    <w:p w14:paraId="67B7A997" w14:textId="77777777" w:rsidR="00E12CCF" w:rsidRDefault="00E12CCF">
      <w:pPr>
        <w:jc w:val="both"/>
        <w:rPr>
          <w:rFonts w:ascii="Arial" w:eastAsia="Arial" w:hAnsi="Arial" w:cs="Arial"/>
          <w:sz w:val="16"/>
          <w:szCs w:val="16"/>
          <w:u w:val="single"/>
        </w:rPr>
      </w:pPr>
    </w:p>
    <w:p w14:paraId="0BF1EE89" w14:textId="77777777" w:rsidR="00E12CCF" w:rsidRDefault="0019524B">
      <w:pPr>
        <w:jc w:val="both"/>
        <w:rPr>
          <w:rFonts w:ascii="Arial" w:eastAsia="Arial" w:hAnsi="Arial" w:cs="Arial"/>
          <w:sz w:val="16"/>
          <w:szCs w:val="16"/>
        </w:rPr>
      </w:pPr>
      <w:r>
        <w:rPr>
          <w:rFonts w:ascii="Arial" w:eastAsia="Arial" w:hAnsi="Arial" w:cs="Arial"/>
          <w:b/>
          <w:sz w:val="16"/>
          <w:szCs w:val="16"/>
          <w:u w:val="single"/>
        </w:rPr>
        <w:t>Para más información:</w:t>
      </w:r>
      <w:r>
        <w:rPr>
          <w:rFonts w:ascii="Arial" w:eastAsia="Arial" w:hAnsi="Arial" w:cs="Arial"/>
          <w:sz w:val="16"/>
          <w:szCs w:val="16"/>
        </w:rPr>
        <w:t xml:space="preserve"> </w:t>
      </w:r>
    </w:p>
    <w:tbl>
      <w:tblPr>
        <w:tblStyle w:val="a"/>
        <w:tblW w:w="9258" w:type="dxa"/>
        <w:tblInd w:w="0" w:type="dxa"/>
        <w:tblLayout w:type="fixed"/>
        <w:tblLook w:val="0000" w:firstRow="0" w:lastRow="0" w:firstColumn="0" w:lastColumn="0" w:noHBand="0" w:noVBand="0"/>
      </w:tblPr>
      <w:tblGrid>
        <w:gridCol w:w="4629"/>
        <w:gridCol w:w="4629"/>
      </w:tblGrid>
      <w:tr w:rsidR="00E12CCF" w14:paraId="4D65B239" w14:textId="77777777">
        <w:tc>
          <w:tcPr>
            <w:tcW w:w="4629" w:type="dxa"/>
          </w:tcPr>
          <w:p w14:paraId="5B58A7BA" w14:textId="77777777" w:rsidR="00E12CCF" w:rsidRDefault="0019524B">
            <w:pPr>
              <w:jc w:val="both"/>
              <w:rPr>
                <w:rFonts w:ascii="Arial" w:eastAsia="Arial" w:hAnsi="Arial" w:cs="Arial"/>
                <w:sz w:val="16"/>
                <w:szCs w:val="16"/>
              </w:rPr>
            </w:pPr>
            <w:r>
              <w:rPr>
                <w:rFonts w:ascii="Arial" w:eastAsia="Arial" w:hAnsi="Arial" w:cs="Arial"/>
                <w:sz w:val="16"/>
                <w:szCs w:val="16"/>
              </w:rPr>
              <w:t>Gabinete de prensa</w:t>
            </w:r>
          </w:p>
        </w:tc>
        <w:tc>
          <w:tcPr>
            <w:tcW w:w="4629" w:type="dxa"/>
          </w:tcPr>
          <w:p w14:paraId="73277FFB" w14:textId="77777777" w:rsidR="00E12CCF" w:rsidRDefault="00E12CCF">
            <w:pPr>
              <w:jc w:val="both"/>
              <w:rPr>
                <w:rFonts w:ascii="Arial" w:eastAsia="Arial" w:hAnsi="Arial" w:cs="Arial"/>
                <w:sz w:val="16"/>
                <w:szCs w:val="16"/>
              </w:rPr>
            </w:pPr>
          </w:p>
        </w:tc>
      </w:tr>
      <w:tr w:rsidR="00E12CCF" w14:paraId="7A45F2FD" w14:textId="77777777">
        <w:tc>
          <w:tcPr>
            <w:tcW w:w="4629" w:type="dxa"/>
          </w:tcPr>
          <w:p w14:paraId="5173203A" w14:textId="77777777" w:rsidR="00E12CCF" w:rsidRDefault="0019524B">
            <w:pPr>
              <w:jc w:val="both"/>
              <w:rPr>
                <w:rFonts w:ascii="Arial" w:eastAsia="Arial" w:hAnsi="Arial" w:cs="Arial"/>
                <w:sz w:val="16"/>
                <w:szCs w:val="16"/>
              </w:rPr>
            </w:pPr>
            <w:r>
              <w:rPr>
                <w:rFonts w:ascii="Arial" w:eastAsia="Arial" w:hAnsi="Arial" w:cs="Arial"/>
                <w:b/>
                <w:sz w:val="16"/>
                <w:szCs w:val="16"/>
              </w:rPr>
              <w:lastRenderedPageBreak/>
              <w:t>Eolo Comunicación</w:t>
            </w:r>
          </w:p>
        </w:tc>
        <w:tc>
          <w:tcPr>
            <w:tcW w:w="4629" w:type="dxa"/>
          </w:tcPr>
          <w:p w14:paraId="48A84403" w14:textId="77777777" w:rsidR="00E12CCF" w:rsidRDefault="0019524B">
            <w:pPr>
              <w:jc w:val="both"/>
              <w:rPr>
                <w:rFonts w:ascii="Arial" w:eastAsia="Arial" w:hAnsi="Arial" w:cs="Arial"/>
                <w:sz w:val="16"/>
                <w:szCs w:val="16"/>
              </w:rPr>
            </w:pPr>
            <w:r>
              <w:rPr>
                <w:rFonts w:ascii="Arial" w:eastAsia="Arial" w:hAnsi="Arial" w:cs="Arial"/>
                <w:b/>
                <w:sz w:val="16"/>
                <w:szCs w:val="16"/>
              </w:rPr>
              <w:t>ALD Automotive</w:t>
            </w:r>
          </w:p>
        </w:tc>
      </w:tr>
      <w:tr w:rsidR="00E12CCF" w14:paraId="70FCEA88" w14:textId="77777777">
        <w:tc>
          <w:tcPr>
            <w:tcW w:w="4629" w:type="dxa"/>
          </w:tcPr>
          <w:p w14:paraId="6887D42F" w14:textId="77777777" w:rsidR="00E12CCF" w:rsidRDefault="0019524B">
            <w:pPr>
              <w:jc w:val="both"/>
              <w:rPr>
                <w:rFonts w:ascii="Arial" w:eastAsia="Arial" w:hAnsi="Arial" w:cs="Arial"/>
                <w:sz w:val="16"/>
                <w:szCs w:val="16"/>
              </w:rPr>
            </w:pPr>
            <w:r>
              <w:rPr>
                <w:rFonts w:ascii="Arial" w:eastAsia="Arial" w:hAnsi="Arial" w:cs="Arial"/>
                <w:sz w:val="16"/>
                <w:szCs w:val="16"/>
              </w:rPr>
              <w:t>Alicia de la Fuente / Jessica Cañón</w:t>
            </w:r>
          </w:p>
        </w:tc>
        <w:tc>
          <w:tcPr>
            <w:tcW w:w="4629" w:type="dxa"/>
          </w:tcPr>
          <w:p w14:paraId="3DE40E14" w14:textId="77777777" w:rsidR="00E12CCF" w:rsidRDefault="0019524B">
            <w:pPr>
              <w:jc w:val="both"/>
              <w:rPr>
                <w:rFonts w:ascii="Arial" w:eastAsia="Arial" w:hAnsi="Arial" w:cs="Arial"/>
                <w:sz w:val="16"/>
                <w:szCs w:val="16"/>
              </w:rPr>
            </w:pPr>
            <w:r>
              <w:rPr>
                <w:rFonts w:ascii="Arial" w:eastAsia="Arial" w:hAnsi="Arial" w:cs="Arial"/>
                <w:sz w:val="16"/>
                <w:szCs w:val="16"/>
              </w:rPr>
              <w:t>Sonsoles Martín-Garea</w:t>
            </w:r>
          </w:p>
        </w:tc>
      </w:tr>
      <w:tr w:rsidR="00E12CCF" w14:paraId="33FFC2A1" w14:textId="77777777">
        <w:tc>
          <w:tcPr>
            <w:tcW w:w="4629" w:type="dxa"/>
          </w:tcPr>
          <w:p w14:paraId="31BE585F" w14:textId="77777777" w:rsidR="00E12CCF" w:rsidRDefault="0019524B">
            <w:pPr>
              <w:jc w:val="both"/>
              <w:rPr>
                <w:rFonts w:ascii="Arial" w:eastAsia="Arial" w:hAnsi="Arial" w:cs="Arial"/>
                <w:sz w:val="16"/>
                <w:szCs w:val="16"/>
              </w:rPr>
            </w:pPr>
            <w:r>
              <w:rPr>
                <w:rFonts w:ascii="Arial" w:eastAsia="Arial" w:hAnsi="Arial" w:cs="Arial"/>
                <w:sz w:val="16"/>
                <w:szCs w:val="16"/>
              </w:rPr>
              <w:t>Teléfono 91 241 69 96 / 699 82 52 78</w:t>
            </w:r>
          </w:p>
        </w:tc>
        <w:tc>
          <w:tcPr>
            <w:tcW w:w="4629" w:type="dxa"/>
          </w:tcPr>
          <w:p w14:paraId="6E50FCD1" w14:textId="77777777" w:rsidR="00E12CCF" w:rsidRDefault="0019524B">
            <w:pPr>
              <w:jc w:val="both"/>
              <w:rPr>
                <w:rFonts w:ascii="Arial" w:eastAsia="Arial" w:hAnsi="Arial" w:cs="Arial"/>
                <w:sz w:val="16"/>
                <w:szCs w:val="16"/>
              </w:rPr>
            </w:pPr>
            <w:r>
              <w:rPr>
                <w:rFonts w:ascii="Arial" w:eastAsia="Arial" w:hAnsi="Arial" w:cs="Arial"/>
                <w:sz w:val="16"/>
                <w:szCs w:val="16"/>
              </w:rPr>
              <w:t>Directora de Marketing y Calidad</w:t>
            </w:r>
          </w:p>
        </w:tc>
      </w:tr>
      <w:tr w:rsidR="00E12CCF" w14:paraId="72A8EDF5" w14:textId="77777777">
        <w:trPr>
          <w:trHeight w:val="380"/>
        </w:trPr>
        <w:tc>
          <w:tcPr>
            <w:tcW w:w="4629" w:type="dxa"/>
          </w:tcPr>
          <w:p w14:paraId="75DA791F" w14:textId="77777777" w:rsidR="00E12CCF" w:rsidRDefault="003C4725">
            <w:pPr>
              <w:jc w:val="both"/>
              <w:rPr>
                <w:rFonts w:ascii="Arial" w:eastAsia="Arial" w:hAnsi="Arial" w:cs="Arial"/>
                <w:sz w:val="16"/>
                <w:szCs w:val="16"/>
              </w:rPr>
            </w:pPr>
            <w:hyperlink r:id="rId12">
              <w:r w:rsidR="0019524B">
                <w:rPr>
                  <w:rFonts w:ascii="Arial" w:eastAsia="Arial" w:hAnsi="Arial" w:cs="Arial"/>
                  <w:color w:val="0000FF"/>
                  <w:sz w:val="16"/>
                  <w:szCs w:val="16"/>
                  <w:u w:val="single"/>
                </w:rPr>
                <w:t>alicia@eolocomunicación.com</w:t>
              </w:r>
            </w:hyperlink>
            <w:r w:rsidR="0019524B">
              <w:rPr>
                <w:rFonts w:ascii="Arial" w:eastAsia="Arial" w:hAnsi="Arial" w:cs="Arial"/>
                <w:sz w:val="16"/>
                <w:szCs w:val="16"/>
              </w:rPr>
              <w:t xml:space="preserve">  </w:t>
            </w:r>
            <w:hyperlink r:id="rId13">
              <w:r w:rsidR="0019524B">
                <w:rPr>
                  <w:rFonts w:ascii="Arial" w:eastAsia="Arial" w:hAnsi="Arial" w:cs="Arial"/>
                  <w:color w:val="0000FF"/>
                  <w:sz w:val="16"/>
                  <w:szCs w:val="16"/>
                  <w:u w:val="single"/>
                </w:rPr>
                <w:t>jessica@eolocomunicación.com</w:t>
              </w:r>
            </w:hyperlink>
          </w:p>
        </w:tc>
        <w:tc>
          <w:tcPr>
            <w:tcW w:w="4629" w:type="dxa"/>
          </w:tcPr>
          <w:p w14:paraId="596583E9" w14:textId="77777777" w:rsidR="00E12CCF" w:rsidRDefault="0019524B">
            <w:pPr>
              <w:jc w:val="both"/>
              <w:rPr>
                <w:rFonts w:ascii="Arial" w:eastAsia="Arial" w:hAnsi="Arial" w:cs="Arial"/>
                <w:sz w:val="16"/>
                <w:szCs w:val="16"/>
              </w:rPr>
            </w:pPr>
            <w:r>
              <w:rPr>
                <w:rFonts w:ascii="Arial" w:eastAsia="Arial" w:hAnsi="Arial" w:cs="Arial"/>
                <w:sz w:val="16"/>
                <w:szCs w:val="16"/>
              </w:rPr>
              <w:t>Teléfono 917 09 71 62</w:t>
            </w:r>
          </w:p>
          <w:p w14:paraId="26825FFB" w14:textId="77777777" w:rsidR="00E12CCF" w:rsidRDefault="0019524B">
            <w:pPr>
              <w:jc w:val="both"/>
              <w:rPr>
                <w:rFonts w:ascii="Arial" w:eastAsia="Arial" w:hAnsi="Arial" w:cs="Arial"/>
                <w:sz w:val="16"/>
                <w:szCs w:val="16"/>
              </w:rPr>
            </w:pPr>
            <w:r>
              <w:rPr>
                <w:rFonts w:ascii="Arial" w:eastAsia="Arial" w:hAnsi="Arial" w:cs="Arial"/>
                <w:sz w:val="16"/>
                <w:szCs w:val="16"/>
              </w:rPr>
              <w:t>www.aldautomotive.es</w:t>
            </w:r>
          </w:p>
        </w:tc>
      </w:tr>
    </w:tbl>
    <w:p w14:paraId="55BDBEAC" w14:textId="77777777" w:rsidR="00E12CCF" w:rsidRDefault="00E12CCF">
      <w:pPr>
        <w:jc w:val="both"/>
        <w:rPr>
          <w:rFonts w:ascii="Arial" w:eastAsia="Arial" w:hAnsi="Arial" w:cs="Arial"/>
          <w:sz w:val="16"/>
          <w:szCs w:val="16"/>
        </w:rPr>
      </w:pPr>
    </w:p>
    <w:p w14:paraId="6B48B143" w14:textId="77777777" w:rsidR="00E12CCF" w:rsidRDefault="00E12CCF">
      <w:pPr>
        <w:jc w:val="both"/>
        <w:rPr>
          <w:rFonts w:ascii="Arial" w:eastAsia="Arial" w:hAnsi="Arial" w:cs="Arial"/>
          <w:sz w:val="16"/>
          <w:szCs w:val="16"/>
        </w:rPr>
      </w:pPr>
    </w:p>
    <w:p w14:paraId="5EC53CF1" w14:textId="77777777" w:rsidR="00E12CCF" w:rsidRDefault="00E12CCF">
      <w:pPr>
        <w:jc w:val="both"/>
        <w:rPr>
          <w:rFonts w:ascii="Arial" w:eastAsia="Arial" w:hAnsi="Arial" w:cs="Arial"/>
          <w:sz w:val="16"/>
          <w:szCs w:val="16"/>
        </w:rPr>
      </w:pPr>
    </w:p>
    <w:p w14:paraId="4FBFCF14" w14:textId="77777777" w:rsidR="00E12CCF" w:rsidRDefault="00E12CCF">
      <w:pPr>
        <w:jc w:val="both"/>
        <w:rPr>
          <w:rFonts w:ascii="Arial" w:eastAsia="Arial" w:hAnsi="Arial" w:cs="Arial"/>
          <w:sz w:val="16"/>
          <w:szCs w:val="16"/>
        </w:rPr>
      </w:pPr>
    </w:p>
    <w:p w14:paraId="0C7810D4" w14:textId="77777777" w:rsidR="00E12CCF" w:rsidRDefault="0019524B">
      <w:pPr>
        <w:jc w:val="both"/>
        <w:rPr>
          <w:rFonts w:ascii="Arial" w:eastAsia="Arial" w:hAnsi="Arial" w:cs="Arial"/>
          <w:sz w:val="16"/>
          <w:szCs w:val="16"/>
        </w:rPr>
      </w:pPr>
      <w:r>
        <w:rPr>
          <w:rFonts w:ascii="Arial" w:eastAsia="Arial" w:hAnsi="Arial" w:cs="Arial"/>
          <w:b/>
          <w:sz w:val="16"/>
          <w:szCs w:val="16"/>
        </w:rPr>
        <w:t xml:space="preserve">Acerca de Société Générale </w:t>
      </w:r>
    </w:p>
    <w:p w14:paraId="752A5154" w14:textId="77777777" w:rsidR="00E12CCF" w:rsidRDefault="00E12CCF">
      <w:pPr>
        <w:jc w:val="both"/>
        <w:rPr>
          <w:rFonts w:ascii="Arial" w:eastAsia="Arial" w:hAnsi="Arial" w:cs="Arial"/>
          <w:sz w:val="16"/>
          <w:szCs w:val="16"/>
        </w:rPr>
      </w:pPr>
    </w:p>
    <w:p w14:paraId="737F0C2F" w14:textId="77777777" w:rsidR="00E12CCF" w:rsidRDefault="0019524B">
      <w:pPr>
        <w:widowControl w:val="0"/>
        <w:spacing w:after="240"/>
        <w:jc w:val="both"/>
        <w:rPr>
          <w:rFonts w:ascii="Arial" w:eastAsia="Arial" w:hAnsi="Arial" w:cs="Arial"/>
          <w:sz w:val="16"/>
          <w:szCs w:val="16"/>
        </w:rPr>
      </w:pPr>
      <w:r>
        <w:rPr>
          <w:rFonts w:ascii="Arial" w:eastAsia="Arial" w:hAnsi="Arial" w:cs="Arial"/>
          <w:sz w:val="16"/>
          <w:szCs w:val="16"/>
        </w:rPr>
        <w:t>Société Générale es uno de los grupos financieros más grandes de Europa. El banco se apoya en un modelo diversificado de banca universal, en el que se unen la solidez financiera y una estrategia de crecimiento sostenido, con la ambición de ser el banco de referencia en los mercados cercano a los clientes, elegido por la calidad y compromiso de sus equipos.</w:t>
      </w:r>
    </w:p>
    <w:p w14:paraId="6C034CE6" w14:textId="77777777" w:rsidR="00E12CCF" w:rsidRDefault="0019524B">
      <w:pPr>
        <w:widowControl w:val="0"/>
        <w:spacing w:after="240"/>
        <w:jc w:val="both"/>
        <w:rPr>
          <w:rFonts w:ascii="Arial" w:eastAsia="Arial" w:hAnsi="Arial" w:cs="Arial"/>
          <w:sz w:val="16"/>
          <w:szCs w:val="16"/>
        </w:rPr>
      </w:pPr>
      <w:r>
        <w:rPr>
          <w:rFonts w:ascii="Arial" w:eastAsia="Arial" w:hAnsi="Arial" w:cs="Arial"/>
          <w:sz w:val="16"/>
          <w:szCs w:val="16"/>
        </w:rPr>
        <w:t>Société Générale ha tenido un papel muy importante en la economía de los últimos 150 años. Los 146000 empleados, basados en 66 países, acompañan todos los días a 31 millones de clientes en todo el mundo. Los equipos de Société Générale ofrecen asesoramiento y servicios a particulares, empresas e instituciones en tres negocios principales:</w:t>
      </w:r>
    </w:p>
    <w:p w14:paraId="55AA0E10" w14:textId="77777777" w:rsidR="00E12CCF" w:rsidRDefault="0019524B">
      <w:pPr>
        <w:widowControl w:val="0"/>
        <w:numPr>
          <w:ilvl w:val="0"/>
          <w:numId w:val="2"/>
        </w:numPr>
        <w:spacing w:after="240"/>
        <w:jc w:val="both"/>
        <w:rPr>
          <w:sz w:val="16"/>
          <w:szCs w:val="16"/>
        </w:rPr>
      </w:pPr>
      <w:r>
        <w:rPr>
          <w:rFonts w:ascii="Arial" w:eastAsia="Arial" w:hAnsi="Arial" w:cs="Arial"/>
          <w:sz w:val="16"/>
          <w:szCs w:val="16"/>
        </w:rPr>
        <w:t xml:space="preserve">Banca minorista en Francia con las marcas Société Générale, </w:t>
      </w:r>
      <w:proofErr w:type="spellStart"/>
      <w:r>
        <w:rPr>
          <w:rFonts w:ascii="Arial" w:eastAsia="Arial" w:hAnsi="Arial" w:cs="Arial"/>
          <w:sz w:val="16"/>
          <w:szCs w:val="16"/>
        </w:rPr>
        <w:t>Credit</w:t>
      </w:r>
      <w:proofErr w:type="spellEnd"/>
      <w:r>
        <w:rPr>
          <w:rFonts w:ascii="Arial" w:eastAsia="Arial" w:hAnsi="Arial" w:cs="Arial"/>
          <w:sz w:val="16"/>
          <w:szCs w:val="16"/>
        </w:rPr>
        <w:t xml:space="preserve"> du Nord y </w:t>
      </w:r>
      <w:proofErr w:type="spellStart"/>
      <w:r>
        <w:rPr>
          <w:rFonts w:ascii="Arial" w:eastAsia="Arial" w:hAnsi="Arial" w:cs="Arial"/>
          <w:sz w:val="16"/>
          <w:szCs w:val="16"/>
        </w:rPr>
        <w:t>Boursorama</w:t>
      </w:r>
      <w:proofErr w:type="spellEnd"/>
      <w:r>
        <w:rPr>
          <w:rFonts w:ascii="Arial" w:eastAsia="Arial" w:hAnsi="Arial" w:cs="Arial"/>
          <w:sz w:val="16"/>
          <w:szCs w:val="16"/>
        </w:rPr>
        <w:t>, ofreciendo una amplia gama de servicios financieros multicanal a la vanguardia de la innovación digital.</w:t>
      </w:r>
    </w:p>
    <w:p w14:paraId="77EA550D" w14:textId="77777777" w:rsidR="00E12CCF" w:rsidRDefault="0019524B">
      <w:pPr>
        <w:widowControl w:val="0"/>
        <w:numPr>
          <w:ilvl w:val="0"/>
          <w:numId w:val="2"/>
        </w:numPr>
        <w:spacing w:after="240"/>
        <w:jc w:val="both"/>
        <w:rPr>
          <w:sz w:val="16"/>
          <w:szCs w:val="16"/>
        </w:rPr>
      </w:pPr>
      <w:r>
        <w:rPr>
          <w:rFonts w:ascii="Arial" w:eastAsia="Arial" w:hAnsi="Arial" w:cs="Arial"/>
          <w:sz w:val="16"/>
          <w:szCs w:val="16"/>
        </w:rPr>
        <w:t>Banca minorista internacional, servicios financieros y seguros con presencia en economías emergentes y en las principales empresas especializadas.</w:t>
      </w:r>
    </w:p>
    <w:p w14:paraId="73CDBA5F" w14:textId="77777777" w:rsidR="00E12CCF" w:rsidRDefault="0019524B">
      <w:pPr>
        <w:widowControl w:val="0"/>
        <w:numPr>
          <w:ilvl w:val="0"/>
          <w:numId w:val="2"/>
        </w:numPr>
        <w:spacing w:after="240"/>
        <w:jc w:val="both"/>
        <w:rPr>
          <w:sz w:val="16"/>
          <w:szCs w:val="16"/>
        </w:rPr>
      </w:pPr>
      <w:r>
        <w:rPr>
          <w:rFonts w:ascii="Arial" w:eastAsia="Arial" w:hAnsi="Arial" w:cs="Arial"/>
          <w:sz w:val="16"/>
          <w:szCs w:val="16"/>
        </w:rPr>
        <w:t xml:space="preserve">Banca corporativa y de inversión, banca privada, gestión de activos y </w:t>
      </w:r>
      <w:proofErr w:type="spellStart"/>
      <w:r>
        <w:rPr>
          <w:rFonts w:ascii="Arial" w:eastAsia="Arial" w:hAnsi="Arial" w:cs="Arial"/>
          <w:sz w:val="16"/>
          <w:szCs w:val="16"/>
        </w:rPr>
        <w:t>securities</w:t>
      </w:r>
      <w:proofErr w:type="spellEnd"/>
      <w:r>
        <w:rPr>
          <w:rFonts w:ascii="Arial" w:eastAsia="Arial" w:hAnsi="Arial" w:cs="Arial"/>
          <w:sz w:val="16"/>
          <w:szCs w:val="16"/>
        </w:rPr>
        <w:t xml:space="preserve"> </w:t>
      </w:r>
      <w:proofErr w:type="spellStart"/>
      <w:r>
        <w:rPr>
          <w:rFonts w:ascii="Arial" w:eastAsia="Arial" w:hAnsi="Arial" w:cs="Arial"/>
          <w:sz w:val="16"/>
          <w:szCs w:val="16"/>
        </w:rPr>
        <w:t>services</w:t>
      </w:r>
      <w:proofErr w:type="spellEnd"/>
      <w:r>
        <w:rPr>
          <w:rFonts w:ascii="Arial" w:eastAsia="Arial" w:hAnsi="Arial" w:cs="Arial"/>
          <w:sz w:val="16"/>
          <w:szCs w:val="16"/>
        </w:rPr>
        <w:t>, con una reconocida experiencia, en las más altas posiciones de los rankings internacionales y soluciones integradas.</w:t>
      </w:r>
    </w:p>
    <w:p w14:paraId="3673C905" w14:textId="77777777" w:rsidR="00E12CCF" w:rsidRDefault="0019524B">
      <w:pPr>
        <w:widowControl w:val="0"/>
        <w:spacing w:after="240"/>
        <w:jc w:val="both"/>
        <w:rPr>
          <w:rFonts w:ascii="Arial" w:eastAsia="Arial" w:hAnsi="Arial" w:cs="Arial"/>
          <w:sz w:val="16"/>
          <w:szCs w:val="16"/>
        </w:rPr>
      </w:pPr>
      <w:r>
        <w:rPr>
          <w:rFonts w:ascii="Arial" w:eastAsia="Arial" w:hAnsi="Arial" w:cs="Arial"/>
          <w:sz w:val="16"/>
          <w:szCs w:val="16"/>
        </w:rPr>
        <w:t xml:space="preserve">Société Générale figura entre los índices internacionales de desarrollo sostenible: Dow Jones </w:t>
      </w:r>
      <w:proofErr w:type="spellStart"/>
      <w:r>
        <w:rPr>
          <w:rFonts w:ascii="Arial" w:eastAsia="Arial" w:hAnsi="Arial" w:cs="Arial"/>
          <w:sz w:val="16"/>
          <w:szCs w:val="16"/>
        </w:rPr>
        <w:t>Sustainability</w:t>
      </w:r>
      <w:proofErr w:type="spellEnd"/>
      <w:r>
        <w:rPr>
          <w:rFonts w:ascii="Arial" w:eastAsia="Arial" w:hAnsi="Arial" w:cs="Arial"/>
          <w:sz w:val="16"/>
          <w:szCs w:val="16"/>
        </w:rPr>
        <w:t xml:space="preserve"> </w:t>
      </w:r>
      <w:proofErr w:type="spellStart"/>
      <w:r>
        <w:rPr>
          <w:rFonts w:ascii="Arial" w:eastAsia="Arial" w:hAnsi="Arial" w:cs="Arial"/>
          <w:sz w:val="16"/>
          <w:szCs w:val="16"/>
        </w:rPr>
        <w:t>Index</w:t>
      </w:r>
      <w:proofErr w:type="spellEnd"/>
      <w:r>
        <w:rPr>
          <w:rFonts w:ascii="Arial" w:eastAsia="Arial" w:hAnsi="Arial" w:cs="Arial"/>
          <w:sz w:val="16"/>
          <w:szCs w:val="16"/>
        </w:rPr>
        <w:t xml:space="preserve"> (Mundo y Europa), FSTE4Good (Europa y Global), </w:t>
      </w:r>
      <w:proofErr w:type="spellStart"/>
      <w:r>
        <w:rPr>
          <w:rFonts w:ascii="Arial" w:eastAsia="Arial" w:hAnsi="Arial" w:cs="Arial"/>
          <w:sz w:val="16"/>
          <w:szCs w:val="16"/>
        </w:rPr>
        <w:t>Euronext</w:t>
      </w:r>
      <w:proofErr w:type="spellEnd"/>
      <w:r>
        <w:rPr>
          <w:rFonts w:ascii="Arial" w:eastAsia="Arial" w:hAnsi="Arial" w:cs="Arial"/>
          <w:sz w:val="16"/>
          <w:szCs w:val="16"/>
        </w:rPr>
        <w:t xml:space="preserve"> </w:t>
      </w:r>
      <w:proofErr w:type="spellStart"/>
      <w:r>
        <w:rPr>
          <w:rFonts w:ascii="Arial" w:eastAsia="Arial" w:hAnsi="Arial" w:cs="Arial"/>
          <w:sz w:val="16"/>
          <w:szCs w:val="16"/>
        </w:rPr>
        <w:t>Vigeo</w:t>
      </w:r>
      <w:proofErr w:type="spellEnd"/>
      <w:r>
        <w:rPr>
          <w:rFonts w:ascii="Arial" w:eastAsia="Arial" w:hAnsi="Arial" w:cs="Arial"/>
          <w:sz w:val="16"/>
          <w:szCs w:val="16"/>
        </w:rPr>
        <w:t xml:space="preserve"> (Global, Europa, Eurozona y Francia), ESI </w:t>
      </w:r>
      <w:proofErr w:type="spellStart"/>
      <w:r>
        <w:rPr>
          <w:rFonts w:ascii="Arial" w:eastAsia="Arial" w:hAnsi="Arial" w:cs="Arial"/>
          <w:sz w:val="16"/>
          <w:szCs w:val="16"/>
        </w:rPr>
        <w:t>Excellence</w:t>
      </w:r>
      <w:proofErr w:type="spellEnd"/>
      <w:r>
        <w:rPr>
          <w:rFonts w:ascii="Arial" w:eastAsia="Arial" w:hAnsi="Arial" w:cs="Arial"/>
          <w:sz w:val="16"/>
          <w:szCs w:val="16"/>
        </w:rPr>
        <w:t xml:space="preserve"> (Europa) de </w:t>
      </w:r>
      <w:proofErr w:type="spellStart"/>
      <w:r>
        <w:rPr>
          <w:rFonts w:ascii="Arial" w:eastAsia="Arial" w:hAnsi="Arial" w:cs="Arial"/>
          <w:sz w:val="16"/>
          <w:szCs w:val="16"/>
        </w:rPr>
        <w:t>Ethibel</w:t>
      </w:r>
      <w:proofErr w:type="spellEnd"/>
      <w:r>
        <w:rPr>
          <w:rFonts w:ascii="Arial" w:eastAsia="Arial" w:hAnsi="Arial" w:cs="Arial"/>
          <w:sz w:val="16"/>
          <w:szCs w:val="16"/>
        </w:rPr>
        <w:t xml:space="preserve"> y cinco de los índices líderes STOXX ESG.</w:t>
      </w:r>
    </w:p>
    <w:p w14:paraId="12F39E0F" w14:textId="77777777" w:rsidR="00E12CCF" w:rsidRDefault="0019524B">
      <w:pPr>
        <w:jc w:val="both"/>
        <w:rPr>
          <w:rFonts w:ascii="Arial" w:eastAsia="Arial" w:hAnsi="Arial" w:cs="Arial"/>
          <w:sz w:val="16"/>
          <w:szCs w:val="16"/>
        </w:rPr>
      </w:pPr>
      <w:r>
        <w:rPr>
          <w:rFonts w:ascii="Arial" w:eastAsia="Arial" w:hAnsi="Arial" w:cs="Arial"/>
          <w:sz w:val="16"/>
          <w:szCs w:val="16"/>
        </w:rPr>
        <w:t>Para más información, pueden seguirnos en la cuenta de twitter @</w:t>
      </w:r>
      <w:proofErr w:type="spellStart"/>
      <w:r>
        <w:rPr>
          <w:rFonts w:ascii="Arial" w:eastAsia="Arial" w:hAnsi="Arial" w:cs="Arial"/>
          <w:sz w:val="16"/>
          <w:szCs w:val="16"/>
        </w:rPr>
        <w:t>societegenerale</w:t>
      </w:r>
      <w:proofErr w:type="spellEnd"/>
      <w:r>
        <w:rPr>
          <w:rFonts w:ascii="Arial" w:eastAsia="Arial" w:hAnsi="Arial" w:cs="Arial"/>
          <w:sz w:val="16"/>
          <w:szCs w:val="16"/>
        </w:rPr>
        <w:t xml:space="preserve"> o visitar la web </w:t>
      </w:r>
      <w:hyperlink r:id="rId14">
        <w:r>
          <w:rPr>
            <w:rFonts w:ascii="Arial" w:eastAsia="Arial" w:hAnsi="Arial" w:cs="Arial"/>
            <w:sz w:val="16"/>
            <w:szCs w:val="16"/>
          </w:rPr>
          <w:t>www.societegenerale.com</w:t>
        </w:r>
      </w:hyperlink>
    </w:p>
    <w:p w14:paraId="270365BD" w14:textId="77777777" w:rsidR="00E12CCF" w:rsidRDefault="00E12CCF">
      <w:pPr>
        <w:rPr>
          <w:rFonts w:ascii="Arial" w:eastAsia="Arial" w:hAnsi="Arial" w:cs="Arial"/>
          <w:sz w:val="16"/>
          <w:szCs w:val="16"/>
        </w:rPr>
      </w:pPr>
    </w:p>
    <w:p w14:paraId="4862D7A8" w14:textId="77777777" w:rsidR="00E12CCF" w:rsidRDefault="00E12CCF">
      <w:pPr>
        <w:jc w:val="both"/>
        <w:rPr>
          <w:rFonts w:ascii="Arial" w:eastAsia="Arial" w:hAnsi="Arial" w:cs="Arial"/>
          <w:sz w:val="16"/>
          <w:szCs w:val="16"/>
        </w:rPr>
      </w:pPr>
    </w:p>
    <w:sectPr w:rsidR="00E12CCF">
      <w:headerReference w:type="default" r:id="rId15"/>
      <w:pgSz w:w="12520" w:h="17720"/>
      <w:pgMar w:top="1809" w:right="1701" w:bottom="851"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188C1" w14:textId="77777777" w:rsidR="003C4725" w:rsidRDefault="003C4725">
      <w:r>
        <w:separator/>
      </w:r>
    </w:p>
  </w:endnote>
  <w:endnote w:type="continuationSeparator" w:id="0">
    <w:p w14:paraId="3989B73B" w14:textId="77777777" w:rsidR="003C4725" w:rsidRDefault="003C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B8C43" w14:textId="77777777" w:rsidR="003C4725" w:rsidRDefault="003C4725">
      <w:r>
        <w:separator/>
      </w:r>
    </w:p>
  </w:footnote>
  <w:footnote w:type="continuationSeparator" w:id="0">
    <w:p w14:paraId="34464BCC" w14:textId="77777777" w:rsidR="003C4725" w:rsidRDefault="003C4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8AE9" w14:textId="77777777" w:rsidR="00E12CCF" w:rsidRDefault="0019524B">
    <w:pPr>
      <w:tabs>
        <w:tab w:val="center" w:pos="4252"/>
        <w:tab w:val="right" w:pos="8504"/>
      </w:tabs>
      <w:spacing w:before="708"/>
      <w:jc w:val="right"/>
    </w:pPr>
    <w:r>
      <w:rPr>
        <w:noProof/>
      </w:rPr>
      <w:drawing>
        <wp:anchor distT="0" distB="0" distL="114300" distR="114300" simplePos="0" relativeHeight="251658240" behindDoc="0" locked="0" layoutInCell="1" hidden="0" allowOverlap="1" wp14:anchorId="60039E33" wp14:editId="05D8F860">
          <wp:simplePos x="0" y="0"/>
          <wp:positionH relativeFrom="margin">
            <wp:posOffset>0</wp:posOffset>
          </wp:positionH>
          <wp:positionV relativeFrom="paragraph">
            <wp:posOffset>107315</wp:posOffset>
          </wp:positionV>
          <wp:extent cx="1364615" cy="36576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64615" cy="36576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81F"/>
    <w:multiLevelType w:val="multilevel"/>
    <w:tmpl w:val="7180A81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nsid w:val="4C366925"/>
    <w:multiLevelType w:val="multilevel"/>
    <w:tmpl w:val="02E685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CF"/>
    <w:rsid w:val="00081790"/>
    <w:rsid w:val="0019524B"/>
    <w:rsid w:val="0033002B"/>
    <w:rsid w:val="00386F9D"/>
    <w:rsid w:val="003C4725"/>
    <w:rsid w:val="00455E24"/>
    <w:rsid w:val="004635C2"/>
    <w:rsid w:val="00501192"/>
    <w:rsid w:val="006B7614"/>
    <w:rsid w:val="007A072B"/>
    <w:rsid w:val="008E154B"/>
    <w:rsid w:val="009F2C8F"/>
    <w:rsid w:val="00A00DDC"/>
    <w:rsid w:val="00AF1175"/>
    <w:rsid w:val="00B4210D"/>
    <w:rsid w:val="00C43297"/>
    <w:rsid w:val="00CC7A47"/>
    <w:rsid w:val="00D768EE"/>
    <w:rsid w:val="00E12CCF"/>
    <w:rsid w:val="00ED0DA5"/>
    <w:rsid w:val="00F97D47"/>
    <w:rsid w:val="00FB79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B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s-ES_tradnl" w:eastAsia="es-ES_tradnl"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455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alicia@eolocomunicaci&#243;n.com" TargetMode="External"/><Relationship Id="rId13" Type="http://schemas.openxmlformats.org/officeDocument/2006/relationships/hyperlink" Target="mailto:jessica@eolocomunicaci&#243;n.com" TargetMode="External"/><Relationship Id="rId14" Type="http://schemas.openxmlformats.org/officeDocument/2006/relationships/hyperlink" Target="http://www.societegenerale.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dautomotive.es/" TargetMode="External"/><Relationship Id="rId8" Type="http://schemas.openxmlformats.org/officeDocument/2006/relationships/hyperlink" Target="http://www.aldautomotive.es" TargetMode="External"/><Relationship Id="rId9" Type="http://schemas.openxmlformats.org/officeDocument/2006/relationships/image" Target="media/image1.jp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4437</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MARTÍN-GAREA Sonsoles</dc:creator>
  <cp:lastModifiedBy>Usuario de Microsoft Office</cp:lastModifiedBy>
  <cp:revision>2</cp:revision>
  <dcterms:created xsi:type="dcterms:W3CDTF">2017-11-27T15:50:00Z</dcterms:created>
  <dcterms:modified xsi:type="dcterms:W3CDTF">2017-11-27T15:50:00Z</dcterms:modified>
</cp:coreProperties>
</file>